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2C" w:rsidRPr="00417D2C" w:rsidRDefault="00417D2C" w:rsidP="00417D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Анализ результатов деятельности 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МБОУ «УНШДС имени Рамазанова Р.С.»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за 2019-2020 учебный год.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17D2C" w:rsidRPr="00417D2C" w:rsidRDefault="00417D2C" w:rsidP="00417D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В 2019— 2020 учебном году детский сад работал по следующим программам: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ООП МБОУ « Уркарахская НШДС имени Рамазанова Р.С.», </w:t>
      </w:r>
      <w:proofErr w:type="gramStart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разработанная</w:t>
      </w:r>
      <w:proofErr w:type="gramEnd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основе ПОО «От рождения до школы» /под редакцией Н.Е. </w:t>
      </w:r>
      <w:proofErr w:type="spellStart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Вераксы</w:t>
      </w:r>
      <w:proofErr w:type="spellEnd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В.В. Гербовой, </w:t>
      </w:r>
      <w:proofErr w:type="spellStart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>Т.С.Комаровой</w:t>
      </w:r>
      <w:proofErr w:type="spellEnd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«Региональная образовательная программа дошкольного образования Республики Дагестан» под ред. </w:t>
      </w:r>
      <w:proofErr w:type="spellStart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>М.И.Шурпаева</w:t>
      </w:r>
      <w:proofErr w:type="spellEnd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>М.М.Байрамбекова</w:t>
      </w:r>
      <w:proofErr w:type="spellEnd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др</w:t>
      </w:r>
      <w:proofErr w:type="gramStart"/>
      <w:r w:rsidRPr="00417D2C">
        <w:rPr>
          <w:rFonts w:ascii="Times New Roman" w:eastAsia="Times New Roman" w:hAnsi="Times New Roman" w:cs="Times New Roman"/>
          <w:sz w:val="24"/>
          <w:szCs w:val="28"/>
          <w:lang w:eastAsia="ru-RU"/>
        </w:rPr>
        <w:t>..</w:t>
      </w:r>
      <w:proofErr w:type="gramEnd"/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17D2C" w:rsidRPr="00417D2C" w:rsidRDefault="00417D2C" w:rsidP="00417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«Уркарахская НШ-ДС имени Рамазанова Р.С.» 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документами:</w:t>
      </w:r>
    </w:p>
    <w:p w:rsidR="00417D2C" w:rsidRPr="00417D2C" w:rsidRDefault="00417D2C" w:rsidP="00417D2C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*Федеральным законом «Об основных гарантиях прав ребёнка Российской Федерации».</w:t>
      </w:r>
    </w:p>
    <w:p w:rsidR="00417D2C" w:rsidRPr="00417D2C" w:rsidRDefault="00417D2C" w:rsidP="00417D2C">
      <w:pPr>
        <w:tabs>
          <w:tab w:val="left" w:pos="6015"/>
        </w:tabs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*Конвенцией ООН о правах ребёнка.</w:t>
      </w: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17D2C" w:rsidRPr="00417D2C" w:rsidRDefault="00417D2C" w:rsidP="00417D2C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*Федеральными государственными образовательными стандартами</w:t>
      </w:r>
    </w:p>
    <w:p w:rsidR="00417D2C" w:rsidRPr="00417D2C" w:rsidRDefault="00417D2C" w:rsidP="00417D2C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*Санитарно-эпидемиологическими правилами и нормативами СанПиН</w:t>
      </w:r>
    </w:p>
    <w:p w:rsidR="00417D2C" w:rsidRPr="00417D2C" w:rsidRDefault="00417D2C" w:rsidP="00417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*Уставом 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МБОУ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«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Уркарахская НШ-ДС имени Рамазанова Р.С.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»</w:t>
      </w:r>
    </w:p>
    <w:p w:rsidR="00417D2C" w:rsidRPr="00417D2C" w:rsidRDefault="00417D2C" w:rsidP="00417D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:rsidR="00417D2C" w:rsidRPr="00417D2C" w:rsidRDefault="00417D2C" w:rsidP="00417D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x-none"/>
        </w:rPr>
      </w:pPr>
    </w:p>
    <w:p w:rsidR="00417D2C" w:rsidRPr="00417D2C" w:rsidRDefault="00417D2C" w:rsidP="00417D2C">
      <w:pPr>
        <w:keepNext/>
        <w:spacing w:before="240" w:after="60" w:line="240" w:lineRule="auto"/>
        <w:ind w:left="720"/>
        <w:contextualSpacing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17D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417D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дошкольном учреждении в 2019-2020 учебном году функционировало 4 группы с общим количеством -</w:t>
      </w:r>
      <w:r w:rsidRPr="00417D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17D2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79 детей: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D2C">
        <w:rPr>
          <w:rFonts w:ascii="Times New Roman" w:eastAsia="Times New Roman" w:hAnsi="Times New Roman" w:cs="Times New Roman"/>
          <w:sz w:val="24"/>
          <w:szCs w:val="24"/>
        </w:rPr>
        <w:t>Младшая группа «Непоседы» (2-3 года) – 21 человек,</w:t>
      </w:r>
    </w:p>
    <w:p w:rsidR="00417D2C" w:rsidRPr="00417D2C" w:rsidRDefault="00417D2C" w:rsidP="00417D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17D2C">
        <w:rPr>
          <w:rFonts w:ascii="Times New Roman" w:eastAsia="Times New Roman" w:hAnsi="Times New Roman" w:cs="Times New Roman"/>
          <w:sz w:val="24"/>
          <w:szCs w:val="24"/>
        </w:rPr>
        <w:t>Средняя группа «Почемучки» (3-5 лет) – 24 человек,</w:t>
      </w:r>
    </w:p>
    <w:p w:rsidR="00417D2C" w:rsidRPr="00417D2C" w:rsidRDefault="00417D2C" w:rsidP="00417D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17D2C">
        <w:rPr>
          <w:rFonts w:ascii="Times New Roman" w:eastAsia="Times New Roman" w:hAnsi="Times New Roman" w:cs="Times New Roman"/>
          <w:sz w:val="24"/>
          <w:szCs w:val="24"/>
        </w:rPr>
        <w:t>Старшая группа «Звездочки» (5-6 лет) – 19 человек,</w:t>
      </w:r>
    </w:p>
    <w:p w:rsidR="00417D2C" w:rsidRPr="00417D2C" w:rsidRDefault="00417D2C" w:rsidP="00417D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17D2C">
        <w:rPr>
          <w:rFonts w:ascii="Times New Roman" w:eastAsia="Times New Roman" w:hAnsi="Times New Roman" w:cs="Times New Roman"/>
          <w:sz w:val="24"/>
          <w:szCs w:val="24"/>
        </w:rPr>
        <w:t>Подготовительная группа «Совята» (6-7 лет) – 15 человек,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17D2C" w:rsidRPr="00417D2C" w:rsidRDefault="00417D2C" w:rsidP="00417D2C">
      <w:pPr>
        <w:numPr>
          <w:ilvl w:val="1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Анализ кадровых условий и результаты повышения профессионального мастерства педагогов</w:t>
      </w:r>
    </w:p>
    <w:p w:rsidR="00417D2C" w:rsidRPr="00417D2C" w:rsidRDefault="00417D2C" w:rsidP="00417D2C">
      <w:pPr>
        <w:spacing w:before="100" w:beforeAutospacing="1" w:after="100" w:afterAutospacing="1" w:line="240" w:lineRule="auto"/>
        <w:ind w:left="405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На сегодняшний день в МБОУ  «УНШДС имени Рамазанова Р.С.»</w:t>
      </w:r>
      <w:r w:rsidRPr="00417D2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работает профессиональный и образованный педагогический коллектив, обладающий высоким культурным уровнем. Педагоги  уверены в себе, мотивированы на получение качественного результата, обладают адекватной оценкой деятельности, инициативны, активны, компетентны, с высоким образовательным уровнем.</w:t>
      </w:r>
    </w:p>
    <w:p w:rsidR="00417D2C" w:rsidRPr="00417D2C" w:rsidRDefault="00417D2C" w:rsidP="00417D2C">
      <w:pPr>
        <w:spacing w:before="100" w:beforeAutospacing="1" w:after="100" w:afterAutospacing="1" w:line="240" w:lineRule="auto"/>
        <w:ind w:left="405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Над решением </w:t>
      </w:r>
      <w:proofErr w:type="spellStart"/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воспитательно</w:t>
      </w:r>
      <w:proofErr w:type="spellEnd"/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-образовательных задач в течение всего года работали квалифицированные педагоги и специалисты:  музыкальный руководитель - 1, инструктор по физической культуре - 1, педагог-психолог – 1, воспитатели групп - 4.</w:t>
      </w:r>
    </w:p>
    <w:tbl>
      <w:tblPr>
        <w:tblStyle w:val="1"/>
        <w:tblW w:w="0" w:type="auto"/>
        <w:tblInd w:w="405" w:type="dxa"/>
        <w:tblLook w:val="04A0" w:firstRow="1" w:lastRow="0" w:firstColumn="1" w:lastColumn="0" w:noHBand="0" w:noVBand="1"/>
      </w:tblPr>
      <w:tblGrid>
        <w:gridCol w:w="458"/>
        <w:gridCol w:w="2080"/>
        <w:gridCol w:w="1843"/>
        <w:gridCol w:w="1701"/>
        <w:gridCol w:w="1418"/>
        <w:gridCol w:w="1417"/>
      </w:tblGrid>
      <w:tr w:rsidR="00417D2C" w:rsidRPr="00417D2C" w:rsidTr="003D29B6">
        <w:tc>
          <w:tcPr>
            <w:tcW w:w="458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2080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Категория</w:t>
            </w:r>
          </w:p>
        </w:tc>
        <w:tc>
          <w:tcPr>
            <w:tcW w:w="1417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Пед</w:t>
            </w:r>
            <w:proofErr w:type="gramStart"/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.с</w:t>
            </w:r>
            <w:proofErr w:type="gramEnd"/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таж</w:t>
            </w:r>
            <w:proofErr w:type="spellEnd"/>
          </w:p>
        </w:tc>
      </w:tr>
      <w:tr w:rsidR="00417D2C" w:rsidRPr="00417D2C" w:rsidTr="003D29B6">
        <w:tc>
          <w:tcPr>
            <w:tcW w:w="45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080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Курбанова И.А.</w:t>
            </w:r>
          </w:p>
        </w:tc>
        <w:tc>
          <w:tcPr>
            <w:tcW w:w="1843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Муз</w:t>
            </w: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.р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</w:t>
            </w: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.с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пец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Высшая </w:t>
            </w:r>
          </w:p>
        </w:tc>
        <w:tc>
          <w:tcPr>
            <w:tcW w:w="1417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 л</w:t>
            </w:r>
          </w:p>
        </w:tc>
      </w:tr>
      <w:tr w:rsidR="00417D2C" w:rsidRPr="00417D2C" w:rsidTr="003D29B6">
        <w:tc>
          <w:tcPr>
            <w:tcW w:w="45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080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Исахмедова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П.Ч.</w:t>
            </w:r>
          </w:p>
        </w:tc>
        <w:tc>
          <w:tcPr>
            <w:tcW w:w="1843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</w:t>
            </w: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.и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нстр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Высшее </w:t>
            </w: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Первая </w:t>
            </w:r>
          </w:p>
        </w:tc>
        <w:tc>
          <w:tcPr>
            <w:tcW w:w="1417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21л</w:t>
            </w:r>
          </w:p>
        </w:tc>
      </w:tr>
      <w:tr w:rsidR="00417D2C" w:rsidRPr="00417D2C" w:rsidTr="003D29B6">
        <w:tc>
          <w:tcPr>
            <w:tcW w:w="45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2080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Юсупова А.Н.</w:t>
            </w:r>
          </w:p>
        </w:tc>
        <w:tc>
          <w:tcPr>
            <w:tcW w:w="1843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</w:t>
            </w:r>
            <w:proofErr w:type="spellEnd"/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.-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психолог</w:t>
            </w:r>
          </w:p>
        </w:tc>
        <w:tc>
          <w:tcPr>
            <w:tcW w:w="1701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Высшее </w:t>
            </w:r>
          </w:p>
        </w:tc>
        <w:tc>
          <w:tcPr>
            <w:tcW w:w="141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Без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кат.</w:t>
            </w:r>
          </w:p>
        </w:tc>
        <w:tc>
          <w:tcPr>
            <w:tcW w:w="1417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1г</w:t>
            </w:r>
          </w:p>
        </w:tc>
      </w:tr>
      <w:tr w:rsidR="00417D2C" w:rsidRPr="00417D2C" w:rsidTr="003D29B6">
        <w:tc>
          <w:tcPr>
            <w:tcW w:w="45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2080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Магомедова А.Г.</w:t>
            </w:r>
          </w:p>
        </w:tc>
        <w:tc>
          <w:tcPr>
            <w:tcW w:w="1843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Воспитатель   </w:t>
            </w:r>
          </w:p>
        </w:tc>
        <w:tc>
          <w:tcPr>
            <w:tcW w:w="1701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Высшее </w:t>
            </w:r>
          </w:p>
        </w:tc>
        <w:tc>
          <w:tcPr>
            <w:tcW w:w="141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Без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кат.</w:t>
            </w:r>
          </w:p>
        </w:tc>
        <w:tc>
          <w:tcPr>
            <w:tcW w:w="1417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2г</w:t>
            </w:r>
            <w:bookmarkStart w:id="0" w:name="_GoBack"/>
            <w:bookmarkEnd w:id="0"/>
          </w:p>
        </w:tc>
      </w:tr>
      <w:tr w:rsidR="00417D2C" w:rsidRPr="00417D2C" w:rsidTr="003D29B6">
        <w:tc>
          <w:tcPr>
            <w:tcW w:w="45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2080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Умматова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М.Б.</w:t>
            </w:r>
          </w:p>
        </w:tc>
        <w:tc>
          <w:tcPr>
            <w:tcW w:w="1843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Воспитатель   </w:t>
            </w:r>
          </w:p>
        </w:tc>
        <w:tc>
          <w:tcPr>
            <w:tcW w:w="1701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Высшее </w:t>
            </w: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Без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кат.</w:t>
            </w:r>
          </w:p>
        </w:tc>
        <w:tc>
          <w:tcPr>
            <w:tcW w:w="1417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2г</w:t>
            </w:r>
          </w:p>
        </w:tc>
      </w:tr>
      <w:tr w:rsidR="00417D2C" w:rsidRPr="00417D2C" w:rsidTr="003D29B6">
        <w:tc>
          <w:tcPr>
            <w:tcW w:w="45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080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Камалова П.М.</w:t>
            </w:r>
          </w:p>
        </w:tc>
        <w:tc>
          <w:tcPr>
            <w:tcW w:w="1843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Воспитатель   </w:t>
            </w:r>
          </w:p>
        </w:tc>
        <w:tc>
          <w:tcPr>
            <w:tcW w:w="1701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Высшее </w:t>
            </w: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Без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кат.</w:t>
            </w:r>
          </w:p>
        </w:tc>
        <w:tc>
          <w:tcPr>
            <w:tcW w:w="1417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2г</w:t>
            </w:r>
          </w:p>
        </w:tc>
      </w:tr>
      <w:tr w:rsidR="00417D2C" w:rsidRPr="00417D2C" w:rsidTr="003D29B6">
        <w:tc>
          <w:tcPr>
            <w:tcW w:w="45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2080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Гасайниева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Ш.М.</w:t>
            </w:r>
          </w:p>
        </w:tc>
        <w:tc>
          <w:tcPr>
            <w:tcW w:w="1843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Воспитатель   </w:t>
            </w:r>
          </w:p>
        </w:tc>
        <w:tc>
          <w:tcPr>
            <w:tcW w:w="1701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</w:t>
            </w: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.с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пец</w:t>
            </w:r>
            <w:proofErr w:type="spell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17D2C" w:rsidRPr="00417D2C" w:rsidRDefault="00417D2C" w:rsidP="00417D2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Без</w:t>
            </w:r>
            <w:proofErr w:type="gramEnd"/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кат.</w:t>
            </w:r>
          </w:p>
        </w:tc>
        <w:tc>
          <w:tcPr>
            <w:tcW w:w="1417" w:type="dxa"/>
          </w:tcPr>
          <w:p w:rsidR="00417D2C" w:rsidRPr="00417D2C" w:rsidRDefault="00417D2C" w:rsidP="00417D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D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</w:tbl>
    <w:p w:rsidR="00417D2C" w:rsidRPr="00417D2C" w:rsidRDefault="00417D2C" w:rsidP="00417D2C">
      <w:pPr>
        <w:spacing w:before="100" w:beforeAutospacing="1" w:after="100" w:afterAutospacing="1" w:line="240" w:lineRule="auto"/>
        <w:ind w:left="40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Педагогам, для повышения уровня педагогической компетенции, были проведены консультации и семинары на самые актуальные темы. Для обмена опытом они участвовали в различных конкурсах, мастер-классах, семинарах на педагогических советах ДОУ, посещали и наблюдали непосредственно образовательную деятельность коллег,  как у себя, так и в других образовательных учреждениях по плану  ЦРО.   </w:t>
      </w:r>
    </w:p>
    <w:p w:rsidR="00417D2C" w:rsidRPr="00417D2C" w:rsidRDefault="00417D2C" w:rsidP="00417D2C">
      <w:pPr>
        <w:spacing w:before="100" w:beforeAutospacing="1" w:after="100" w:afterAutospacing="1" w:line="240" w:lineRule="auto"/>
        <w:ind w:left="405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ДОУ были проведены различные мастер-классы. Воспитатель младшей группы Камалова П.М.  провела мастер-класс на тему: «Поделки и з пластика». Музыкальный руководитель  Курбанова И.А. провела мастер класс «Музыкальная шкатулка». Так же воспитатели провели открытые занятия НОД</w:t>
      </w:r>
      <w:proofErr w:type="gramStart"/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.</w:t>
      </w:r>
      <w:proofErr w:type="gramEnd"/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 выбору тематики и составлению конспектов  все  педагоги  подошли  творчески.                                                                                                                                      Так же педагоги являлись участниками конкурсов: муниципальный этап  «Воспитатель года». Участница  воспитатель старшей  группы  Магомедова А.Г.  заняла второе  место.                                                                                                                            В этом учебном году  педагог  </w:t>
      </w:r>
      <w:proofErr w:type="spellStart"/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Исахмедова</w:t>
      </w:r>
      <w:proofErr w:type="spellEnd"/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П.Ч. прошла аттестацию и ей была присвоена первая квалификационная категория.</w:t>
      </w:r>
    </w:p>
    <w:p w:rsidR="00417D2C" w:rsidRPr="00417D2C" w:rsidRDefault="00417D2C" w:rsidP="00417D2C">
      <w:pPr>
        <w:spacing w:before="100" w:beforeAutospacing="1" w:after="100" w:afterAutospacing="1" w:line="240" w:lineRule="auto"/>
        <w:ind w:left="405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Администрация  детского сада продолжает  работу с кадрами в ДОУ по повышению образовательного статуса работников.</w:t>
      </w:r>
    </w:p>
    <w:p w:rsidR="00417D2C" w:rsidRPr="00417D2C" w:rsidRDefault="00417D2C" w:rsidP="00417D2C">
      <w:pPr>
        <w:spacing w:before="100" w:beforeAutospacing="1" w:after="100" w:afterAutospacing="1" w:line="240" w:lineRule="auto"/>
        <w:ind w:left="405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</w:t>
      </w:r>
    </w:p>
    <w:p w:rsidR="00417D2C" w:rsidRPr="00417D2C" w:rsidRDefault="00417D2C" w:rsidP="00417D2C">
      <w:pPr>
        <w:numPr>
          <w:ilvl w:val="1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Анализ условий осуществления образовательного процесса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педагогическим коллективом поддерживалось функционирование помещений для различных видов деятельности: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музыкально-физкультурный зал, оснащенный </w:t>
      </w: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презентационными</w:t>
      </w:r>
      <w:proofErr w:type="gram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интерактивными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системами, музыкальным и спортивным оборудованием, атрибутами для организации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театрализованной деятельности;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методический кабинет, содержащий методические разработки, учебно-дидактические и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пособия для организации образовательной деятельности по всем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 развития детей дошкольного возраста, библиотечный фонд, регулярно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пополняющийся</w:t>
      </w:r>
      <w:proofErr w:type="gram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методической и детской художественной литературой;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медицинский кабинет 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групповые помещения (4 штук).   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создания условий для максимального развития детей, раскрытия их способностей и расширения сферы детских интересов педагоги ДОУ в течение года уделяли большое внимание моделированию предметно-развивающего пространства групп и др. помещений. 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группах в течение учебного года поддерживались условия для проведения разнообразной деятельности:  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условия для развития игровой деятельности (игровые уголки с набором атрибутов к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 сюжетным играм, игровые макеты «Доктор», «Парикмахер», «Ферма», «Зоопарк» и др.);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условия для развития детского творчества (театрализованные уголки с набором театров,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костюмов, ширм и декораций; мастерские детского творчества; уголки </w:t>
      </w: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конструктивной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;);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условия для развития двигательной активности (физкультурные уголки, атрибуты для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подвижных и спортивных игр);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условия для воспитания экологической культуры (уголки природы, «огород на окне»,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разные виды календарей наблюдений за явлениями природы);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условия для развития познавательной активности и речи,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виды коллекций, пособия, тематические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картинки и альбомы, 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мнемокарточки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схемы для составления рассказов, «игротека» -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 и настольные игры);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условия для формирования навыков безопасности жизнедеятельности (уголки пожарной и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дорожной безопасности, макеты дороги, дидактический набор «Дорожная безопасность»,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 и дидактические картинки, знаки);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условия для литературного образования дошкольников (книжные уголки и групповые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</w:t>
      </w: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,);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условия для патриотического воспитания. 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ДОУ расположены: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прогулочные участки, закрепленные за группами;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песочница;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игровая площадка с игровым инвентарем;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спортивная площадка с набором спортивного оборудования;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имеются технические средства обучения, включающие: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музыкальная колонка (1 шт.);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оргтехника: компьютер (2 шт.), нетбук (3 шт.), принтер (2 шт.), проектор (2 шт.);</w:t>
      </w:r>
      <w:proofErr w:type="gramEnd"/>
    </w:p>
    <w:p w:rsidR="00417D2C" w:rsidRPr="00417D2C" w:rsidRDefault="00417D2C" w:rsidP="00417D2C">
      <w:pPr>
        <w:shd w:val="clear" w:color="auto" w:fill="FFFFFF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интерактивная доска.   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среда и интерьер всех помещений детского сада соответствуют: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санитарным и психолого-педагогическим требованиям, требованиям безопасности;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реализуемым в ДОУ программам;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возрастным и гендерным особенностям детей, их интересам;  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обеспечивают организацию педагогического процесса в совместной деятельности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взрослого и детей и самостоятельной деятельности детей не только в рамках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образовательной деятельности, но и при проведении режимных моментов.</w:t>
      </w:r>
    </w:p>
    <w:p w:rsidR="00417D2C" w:rsidRPr="00417D2C" w:rsidRDefault="00417D2C" w:rsidP="00417D2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Таким образом, работу по обеспечению условий для осуществления образовательного процесса можно признать удовлетворительной.</w:t>
      </w:r>
    </w:p>
    <w:p w:rsidR="00417D2C" w:rsidRPr="00417D2C" w:rsidRDefault="00417D2C" w:rsidP="00417D2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7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17D2C" w:rsidRPr="00417D2C" w:rsidRDefault="00417D2C" w:rsidP="00417D2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417D2C" w:rsidRPr="00417D2C" w:rsidRDefault="00417D2C" w:rsidP="00417D2C">
      <w:pPr>
        <w:numPr>
          <w:ilvl w:val="1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Обеспечение здоровья и здорового образа жизни.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систематически и планомерно ведется работа, направленная на сохранение и укрепление здоровья детей. В целях своевременного выявления отклонений в здоровье воспитанников в детском саду проводится отслеживание состояния здоровья детей. Педиатр определяют группу физического развития каждого воспитанника на основе антропометрических данных и группу здоровья на основе анамнеза и обследования детей врачами-специалистами.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Педагоги организуют образовательный процесс с учётом здоровья детей, их индивидуальных особенностей развития. В группах соблюдаются требования СанПиН. Состояние помещений детского сада соответствует гигиеническим требованиям, поддерживается в норме световой, </w:t>
      </w: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воздушный</w:t>
      </w:r>
      <w:proofErr w:type="gram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питьевой режимы. В детском саду создается безопасная, 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комфортная развивающая среда, педагогами регулярно проводятся физкультурно-оздоровительные мероприятия: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утренняя гимнастика;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другие виды гимнастик (дыхательная, пальчиковая, гимнастика пробуждения);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физкультурные занятия, в том числе на воздухе;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физкультурные праздники, досуги, соревнования;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подвижные и спортивные игры;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динамические паузы;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оздоровительный бег на прогулке.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D2C" w:rsidRPr="00417D2C" w:rsidRDefault="00417D2C" w:rsidP="00417D2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дальнейшего улучшения состояния работы по сохранению и укреплению здоровья в 2020/2021 учебном году необходимо предусмотреть следующие мероприятия: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формировать потребность в ежедневных физических упражнениях.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Регулярно проводить закаливающие процедуры как в детском саду,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домашних условиях;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Соблюдать температурный режим в группах (регулярно и качественно проводить проветривание, 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кварцевание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групп);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Регулярно проводить прогулки с включением подвижных игр;</w:t>
      </w:r>
    </w:p>
    <w:p w:rsidR="00417D2C" w:rsidRPr="00417D2C" w:rsidRDefault="00417D2C" w:rsidP="00417D2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Разъяснять родителям значение соблюдения режима дня в укреплении и сохранении здоровья воспитанников;</w:t>
      </w:r>
      <w:r w:rsidRPr="00417D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разъяснительную работу с родителями о недопустимости привода детей в детский сад с признаками простудных или инфекционных заболеваний;                                     - При утреннем приеме сразу отстранять детей с признаками простудных и инфекционных заболеваний.</w:t>
      </w:r>
    </w:p>
    <w:p w:rsidR="00417D2C" w:rsidRPr="00417D2C" w:rsidRDefault="00417D2C" w:rsidP="00417D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D2C" w:rsidRPr="00417D2C" w:rsidRDefault="00417D2C" w:rsidP="00417D2C">
      <w:pPr>
        <w:numPr>
          <w:ilvl w:val="1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Анализ организации </w:t>
      </w:r>
      <w:proofErr w:type="spellStart"/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воспитательно</w:t>
      </w:r>
      <w:proofErr w:type="spellEnd"/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-образовательной деятельности, </w:t>
      </w:r>
      <w:proofErr w:type="spellStart"/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воспитательно</w:t>
      </w:r>
      <w:proofErr w:type="spellEnd"/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-образовательного процесса. Результаты выполнения основной образовательной программы дошкольного образования.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важнейших направлений педагогического процесса является мониторинг результатов образовательной деятельности. Оценка качества образования в ДОУ проводится в начале (сентябрь) и в конце (май) учебного года на основе педагогического наблюдения, бесед с детьми, специальных диагностических методик. Данный мониторинг осуществляется с целью определения уровня освоения программного материала детьми всех возрастных групп, а также с целью выявления динамики детского развития.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образовательной деятельности осуществляется на основе: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анализ уровня 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интегративных качеств;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анализа физической подготовленности дошкольников;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анализа уровня музыкального развития детей;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анализа уровня речевого развития детей;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анализа адаптационного периода и нервно-психического развития детей раннего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анализа освоения программы, реализуемой в ДОУ;</w:t>
      </w:r>
    </w:p>
    <w:p w:rsidR="00417D2C" w:rsidRPr="00417D2C" w:rsidRDefault="00417D2C" w:rsidP="00417D2C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анализа готовности к школьному обучению детей подготовительной группы.</w:t>
      </w: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образовательной деятельности за 2019 – 2020 учебный год представлены в следующей таблице: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874"/>
        <w:gridCol w:w="828"/>
        <w:gridCol w:w="933"/>
        <w:gridCol w:w="851"/>
        <w:gridCol w:w="926"/>
        <w:gridCol w:w="859"/>
      </w:tblGrid>
      <w:tr w:rsidR="00417D2C" w:rsidRPr="00417D2C" w:rsidTr="003D29B6">
        <w:tc>
          <w:tcPr>
            <w:tcW w:w="4067" w:type="dxa"/>
            <w:vMerge w:val="restart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образовательной области</w:t>
            </w:r>
          </w:p>
        </w:tc>
        <w:tc>
          <w:tcPr>
            <w:tcW w:w="2698" w:type="dxa"/>
            <w:gridSpan w:val="3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 ООП ДО (начало года)</w:t>
            </w:r>
          </w:p>
        </w:tc>
        <w:tc>
          <w:tcPr>
            <w:tcW w:w="2698" w:type="dxa"/>
            <w:gridSpan w:val="3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Уровень освоения ООП </w:t>
            </w:r>
            <w:proofErr w:type="gramStart"/>
            <w:r w:rsidRPr="0041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proofErr w:type="gramEnd"/>
            <w:r w:rsidRPr="0041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1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</w:t>
            </w:r>
            <w:proofErr w:type="gramEnd"/>
            <w:r w:rsidRPr="00417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года)</w:t>
            </w:r>
          </w:p>
        </w:tc>
      </w:tr>
      <w:tr w:rsidR="00417D2C" w:rsidRPr="00417D2C" w:rsidTr="003D29B6">
        <w:tc>
          <w:tcPr>
            <w:tcW w:w="4067" w:type="dxa"/>
            <w:vMerge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45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59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69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51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78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417D2C" w:rsidRPr="00417D2C" w:rsidTr="003D29B6">
        <w:tc>
          <w:tcPr>
            <w:tcW w:w="4067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Познавательное развитие </w:t>
            </w:r>
          </w:p>
        </w:tc>
        <w:tc>
          <w:tcPr>
            <w:tcW w:w="894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845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54.6</w:t>
            </w:r>
          </w:p>
        </w:tc>
        <w:tc>
          <w:tcPr>
            <w:tcW w:w="95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27.7</w:t>
            </w:r>
          </w:p>
        </w:tc>
        <w:tc>
          <w:tcPr>
            <w:tcW w:w="86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61.7</w:t>
            </w:r>
          </w:p>
        </w:tc>
        <w:tc>
          <w:tcPr>
            <w:tcW w:w="951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34.3</w:t>
            </w:r>
          </w:p>
        </w:tc>
        <w:tc>
          <w:tcPr>
            <w:tcW w:w="878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17D2C" w:rsidRPr="00417D2C" w:rsidTr="003D29B6">
        <w:tc>
          <w:tcPr>
            <w:tcW w:w="4067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894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16.6</w:t>
            </w:r>
          </w:p>
        </w:tc>
        <w:tc>
          <w:tcPr>
            <w:tcW w:w="845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5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34.4</w:t>
            </w:r>
          </w:p>
        </w:tc>
        <w:tc>
          <w:tcPr>
            <w:tcW w:w="86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61.4</w:t>
            </w:r>
          </w:p>
        </w:tc>
        <w:tc>
          <w:tcPr>
            <w:tcW w:w="951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24.3</w:t>
            </w:r>
          </w:p>
        </w:tc>
        <w:tc>
          <w:tcPr>
            <w:tcW w:w="878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14.3</w:t>
            </w:r>
          </w:p>
        </w:tc>
      </w:tr>
      <w:tr w:rsidR="00417D2C" w:rsidRPr="00417D2C" w:rsidTr="003D29B6">
        <w:tc>
          <w:tcPr>
            <w:tcW w:w="4067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894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29.7</w:t>
            </w:r>
          </w:p>
        </w:tc>
        <w:tc>
          <w:tcPr>
            <w:tcW w:w="845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61.6</w:t>
            </w:r>
          </w:p>
        </w:tc>
        <w:tc>
          <w:tcPr>
            <w:tcW w:w="95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86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75.5</w:t>
            </w:r>
          </w:p>
        </w:tc>
        <w:tc>
          <w:tcPr>
            <w:tcW w:w="951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23.5</w:t>
            </w:r>
          </w:p>
        </w:tc>
        <w:tc>
          <w:tcPr>
            <w:tcW w:w="878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417D2C" w:rsidRPr="00417D2C" w:rsidTr="003D29B6">
        <w:tc>
          <w:tcPr>
            <w:tcW w:w="4067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</w:t>
            </w:r>
            <w:proofErr w:type="gramStart"/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–э</w:t>
            </w:r>
            <w:proofErr w:type="gramEnd"/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стетическое развитие</w:t>
            </w:r>
          </w:p>
        </w:tc>
        <w:tc>
          <w:tcPr>
            <w:tcW w:w="894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845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5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86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69.7</w:t>
            </w:r>
          </w:p>
        </w:tc>
        <w:tc>
          <w:tcPr>
            <w:tcW w:w="951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8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</w:tr>
      <w:tr w:rsidR="00417D2C" w:rsidRPr="00417D2C" w:rsidTr="003D29B6">
        <w:tc>
          <w:tcPr>
            <w:tcW w:w="4067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894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19.6</w:t>
            </w:r>
          </w:p>
        </w:tc>
        <w:tc>
          <w:tcPr>
            <w:tcW w:w="845" w:type="dxa"/>
            <w:shd w:val="clear" w:color="auto" w:fill="auto"/>
          </w:tcPr>
          <w:p w:rsidR="00417D2C" w:rsidRPr="00417D2C" w:rsidRDefault="00417D2C" w:rsidP="00417D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49.2</w:t>
            </w:r>
          </w:p>
        </w:tc>
        <w:tc>
          <w:tcPr>
            <w:tcW w:w="95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31.2</w:t>
            </w:r>
          </w:p>
        </w:tc>
        <w:tc>
          <w:tcPr>
            <w:tcW w:w="869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65.5</w:t>
            </w:r>
          </w:p>
        </w:tc>
        <w:tc>
          <w:tcPr>
            <w:tcW w:w="951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878" w:type="dxa"/>
            <w:shd w:val="clear" w:color="auto" w:fill="auto"/>
          </w:tcPr>
          <w:p w:rsidR="00417D2C" w:rsidRPr="00417D2C" w:rsidRDefault="00417D2C" w:rsidP="00417D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</w:tr>
      <w:tr w:rsidR="00417D2C" w:rsidRPr="00417D2C" w:rsidTr="003D29B6">
        <w:tc>
          <w:tcPr>
            <w:tcW w:w="4067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результат по всем возрастным группам ДОУ</w:t>
            </w:r>
          </w:p>
        </w:tc>
        <w:tc>
          <w:tcPr>
            <w:tcW w:w="894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  <w:tc>
          <w:tcPr>
            <w:tcW w:w="845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55.9</w:t>
            </w:r>
          </w:p>
        </w:tc>
        <w:tc>
          <w:tcPr>
            <w:tcW w:w="959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23.9</w:t>
            </w:r>
          </w:p>
        </w:tc>
        <w:tc>
          <w:tcPr>
            <w:tcW w:w="869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66.8</w:t>
            </w:r>
          </w:p>
        </w:tc>
        <w:tc>
          <w:tcPr>
            <w:tcW w:w="951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28.8</w:t>
            </w:r>
          </w:p>
        </w:tc>
        <w:tc>
          <w:tcPr>
            <w:tcW w:w="878" w:type="dxa"/>
            <w:shd w:val="clear" w:color="auto" w:fill="auto"/>
          </w:tcPr>
          <w:p w:rsidR="00417D2C" w:rsidRPr="00417D2C" w:rsidRDefault="00417D2C" w:rsidP="0041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</w:tr>
    </w:tbl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7D2C" w:rsidRPr="00417D2C" w:rsidRDefault="00417D2C" w:rsidP="00417D2C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целом по результатам мониторинга мы видим достаточно высокие (соответствующие возрастной норме) показатели развития детей и освоения ими образовательной программы, анализ результатов образовательной деятельности свидетельствует о положительной динамике развития воспитанников детского сада в различных видах детской деятельности, что позволяет оценить деятельность педагогического коллектива как хорошую.   </w:t>
      </w:r>
    </w:p>
    <w:p w:rsidR="00417D2C" w:rsidRPr="00417D2C" w:rsidRDefault="00417D2C" w:rsidP="00417D2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417D2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417D2C" w:rsidRPr="00417D2C" w:rsidRDefault="00417D2C" w:rsidP="00417D2C">
      <w:pPr>
        <w:spacing w:before="100" w:beforeAutospacing="1" w:after="100" w:afterAutospacing="1" w:line="240" w:lineRule="auto"/>
        <w:ind w:left="405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417D2C" w:rsidRPr="00417D2C" w:rsidRDefault="00417D2C" w:rsidP="00417D2C">
      <w:pPr>
        <w:numPr>
          <w:ilvl w:val="1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Анализ выполнения  годовых  целей и задач за 2019-2020 учебный год</w:t>
      </w:r>
    </w:p>
    <w:p w:rsidR="00417D2C" w:rsidRPr="00417D2C" w:rsidRDefault="00417D2C" w:rsidP="00417D2C">
      <w:pPr>
        <w:spacing w:before="100" w:beforeAutospacing="1" w:after="100" w:afterAutospacing="1" w:line="240" w:lineRule="auto"/>
        <w:ind w:left="405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реализации учебного плана на 2019-2020 учебный год перед коллективом МКОУ были обозначены следующие цели и задачи:</w:t>
      </w:r>
    </w:p>
    <w:p w:rsidR="00417D2C" w:rsidRPr="00417D2C" w:rsidRDefault="00417D2C" w:rsidP="00417D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417D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общей культуры, развитие физических, интеллектуальных и личностных качеств, формирование предпосылок учебной   деятельности, обеспечивающих социальную успешность, сохранение и укрепление здоровья детей дошкольного возраста.</w:t>
      </w:r>
    </w:p>
    <w:p w:rsidR="00417D2C" w:rsidRPr="00417D2C" w:rsidRDefault="00417D2C" w:rsidP="0041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Основные задачи МКОУ: 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</w:p>
    <w:p w:rsidR="00417D2C" w:rsidRPr="00417D2C" w:rsidRDefault="00417D2C" w:rsidP="00417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жизни и укрепление физического и психического здоровья детей;</w:t>
      </w:r>
    </w:p>
    <w:p w:rsidR="00417D2C" w:rsidRPr="00417D2C" w:rsidRDefault="00417D2C" w:rsidP="00417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познавательного, речевого, социально-коммуникативного, художественно-эстетического и физического развития детей;</w:t>
      </w:r>
    </w:p>
    <w:p w:rsidR="00417D2C" w:rsidRPr="00417D2C" w:rsidRDefault="00417D2C" w:rsidP="00417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 учётом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417D2C" w:rsidRPr="00417D2C" w:rsidRDefault="00417D2C" w:rsidP="00417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с семьями детей для обеспечения полноценного развития детей.                                      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Для успешной реализации оздоровительных задач в работе с детьми, в ДОУ установлены такие формы организации: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утренняя гимнастика;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физкультурные занятия в зале и на спортивной площадке;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физкультминутки;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гимнастика после сна;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спортивные игры, праздники, развлечения, дни здоровья;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индивидуальная работа с детьми.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Решению оздоровительных задач способствуют следующие </w:t>
      </w:r>
      <w:r w:rsidRPr="00417D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организации детей</w:t>
      </w:r>
      <w:r w:rsidRPr="00417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двигательная разминка между занятиями;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двигательно-оздоровительные физкультурные минутки;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прогулки;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подвижные игры на свежем воздухе;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гимнастика пробуждения после дневного сна,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двигательная деятельность детей.                                                                  Для педагогов ДОУ был проведен семинар «</w:t>
      </w:r>
      <w:r w:rsidRPr="00417D2C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привычки к здоровому образу жизни у детей дошкольного возраста»</w:t>
      </w:r>
    </w:p>
    <w:p w:rsidR="00417D2C" w:rsidRPr="00417D2C" w:rsidRDefault="00417D2C" w:rsidP="00417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Вывод:</w:t>
      </w:r>
      <w:r w:rsidRPr="00417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17D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ДОУ большое внимание уделяется охране и укреплению здоровья детей.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417D2C" w:rsidRPr="00417D2C" w:rsidRDefault="00417D2C" w:rsidP="00417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proofErr w:type="gram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познавательного, речевого, социально-коммуникативного, художественно-эстетического и физического развития детей были использованы инновационные методы и формы обучения, 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театрализованная деятельность и т.д..</w:t>
      </w:r>
    </w:p>
    <w:p w:rsidR="00417D2C" w:rsidRPr="00417D2C" w:rsidRDefault="00417D2C" w:rsidP="00417D2C">
      <w:p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 была организована работа по нравственно-патриотическому воспитанию дошкольников</w:t>
      </w:r>
      <w:r w:rsidRPr="00417D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  </w:t>
      </w:r>
      <w:proofErr w:type="gramStart"/>
      <w:r w:rsidRPr="00417D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Патриотическое воспитание дошкольников - это не только воспитание любви к родному дому, семье, детскому саду, селу,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  <w:proofErr w:type="gramEnd"/>
      <w:r w:rsidRPr="00417D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Организационной основой реализации Основной образовательной программы дошкольного образования МБОУ является примерный календарь сезонных явлений, праздников, событий, который положен в основу реализации комплексно-тематического принципа построения Программы.</w:t>
      </w:r>
    </w:p>
    <w:p w:rsidR="00417D2C" w:rsidRPr="00417D2C" w:rsidRDefault="00417D2C" w:rsidP="00417D2C">
      <w:p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17D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417D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Формы и методы работы в ДОУ по военно-патриотическому воспитанию обучающихся, воспитанников: организованная образовательная деятельность (занятия), беседы, декламация стихов «Спасибо деду за Победу», рисунки посвященные Дню Победы; спортивные соревнования с участием родителей  посвященные Дню защитников Отечества; экскурсии по улицам села, к памятнику русским учителям, экскурсии в библиотеку; компьютерные презентации, созданные педагогами ДОУ, на темы «Наша армия сильна»;</w:t>
      </w:r>
      <w:proofErr w:type="gramEnd"/>
      <w:r w:rsidRPr="00417D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развивающая предметно-пространственная среда в группах – уголки с символикой России и Дагестана, «Мой Дагестан» и т.д</w:t>
      </w:r>
      <w:proofErr w:type="gramStart"/>
      <w:r w:rsidRPr="00417D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..</w:t>
      </w:r>
      <w:proofErr w:type="gramEnd"/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Законом «Об образовании в Российской Федерации» одной из 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 Взаимодействие детского сада с  семьями воспитанников – одно из важных направлений деятельности ДОУ.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Взаимодействие рассматривается, как партнерские отношения образовательной организации с семьей и  является одним из важнейших условий организации эффективного воспитательного процесса.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При реализации Федерального государственного образовательного стандарта дошкольного образования стал актуальным вопрос  поиска таких форм и методов работы, которые позволят учесть потребности родителей, будут способствовать формированию активной родительской позиции.</w:t>
      </w:r>
      <w:r w:rsidRPr="00417D2C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целью всех форм и видов взаимодействия МБОУ с семьей, педагогический коллектив ставит – установление доверительных отношений между детьми, родителями и педагогами, воспитание потребности делиться друг с другом своими проблемами и совместно их решать. 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2019-2020 учебный год педагоги МБОУ использовали  разнообразные современные формы работы с родителями: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7D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Информационно – аналитические: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создан сайт дошкольного учреждения </w:t>
      </w:r>
      <w:hyperlink r:id="rId6" w:tgtFrame="_blank" w:history="1">
        <w:r w:rsidRPr="00417D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http://urkarak.dagestanschool.ru</w:t>
        </w:r>
      </w:hyperlink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страничка в 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инстаграм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17D2C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val="en-US" w:eastAsia="ru-RU"/>
        </w:rPr>
        <w:t>shkolasadurkarakh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где размещена информация об учреждении, отчеты о проделанной работе, новости, нормативные документы.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2. Наглядно-информационные 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 фойе учреждения  расположены информационные стенды, из которых родители могут узнать: информацию о вышестоящих образовательных организациях, контролирующих деятельность МБОУ, информацию о педагогическом составе, как можно зайти на образовательный портал МБОУ, адрес электронной почты МБОУ; информацию об основных направлениях  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-образовательной деятельности детского сада, меню, режим дня,  сетка НОД детей, программное обеспечение. В них отражаются важные события - праздники и развлечения, интересные занятия, продукты детского творчества, папки-раскладушки с консультациями и памятками и т.д. 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Познавательные: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-Проводятся родительские гостиные, на которых педагоги консультируют родителей с возрастными и психологическими особенностями детей дошкольного возраста, формирование у них практических навыков воспитания. 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-Родительские собрания. Собрания стали проводить в форме дискуссий, круглых столов, КВН, посиделок. Педагоги используют видеозаписи, презентации деятельности детей, фрагменты занятий, конкурсных выступлений. Вырос процент посещения собраний родителями. 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-Активно используются семинары - практикумы, мастер- классы </w:t>
      </w: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«Рисование на воде» и другие нетрадиционные техники рисования). 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-Очень интересно, увлекательно проходят выставки совместного творчества родителей, детей, педагогов. Это выставки рисунков «Мамин портрет», выставки поделок из природного материала и овощей, изготовленные руками взрослых и детей «Яркие краски осени», «Зимняя сказка», «Подарок папе» и т.д. Все конкурсы проходили очень интересно и увлекательно. Наблюдалась большая заинтересованность и активность родителей. За конкурс поделок «Яркие краски осени» были вручены призы за первое, второе и третье места, а всем остальным участникам объявлена благодарность за участие. А конкурс 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поделок «Зимняя сказка» проходила на муниципальном уровне и поделки наших участников получили второе и третье места.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417D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Досуговые</w:t>
      </w: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-Проводим совместные праздники, развлечения, досуги, такие как «</w:t>
      </w:r>
      <w:proofErr w:type="spellStart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Осенины</w:t>
      </w:r>
      <w:proofErr w:type="spell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«День Матери», «Новогодний серпантин»,  «Бравые солдаты»,  «8 Марта», «День птиц», «День космонавтики», «День Победы», «День защиты детей» и т.д..  В этих формах наиболее полно раскрываются возможности для сотрудничества.</w:t>
      </w:r>
      <w:proofErr w:type="gramEnd"/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этих мероприятиях родители являются участниками, а не гостями дошкольной организации. По итогам таких праздников можно отметить большую заинтересованность родителей деятельностью ДОУ.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очевидно, что сложившаяся система работы в данном направлении способствует объединению педагогов, родителей и детей на основе общих интересов, привлекает взрослых к проблемам детей, тем самым, способствуя повышению качества образовательного процесса.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Совместными усилиями всех участников образовательного процесса, ДОУ победило в конкурсе «500 лучших образовательных организаций страны-2020» в номинации «Лидер в области дошкольного образования-2020».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Подводя итог, работа МБОУ «УНШДС имени Рамазанова Р.С.» в 2019 – 2020 учебном году может быть оценена следующим образом:</w:t>
      </w:r>
    </w:p>
    <w:p w:rsidR="00417D2C" w:rsidRPr="00417D2C" w:rsidRDefault="00417D2C" w:rsidP="00417D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D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5941"/>
        <w:gridCol w:w="3113"/>
      </w:tblGrid>
      <w:tr w:rsidR="00417D2C" w:rsidRPr="00417D2C" w:rsidTr="003D29B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оценивания</w:t>
            </w:r>
          </w:p>
        </w:tc>
        <w:tc>
          <w:tcPr>
            <w:tcW w:w="3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управления ДОУ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организации </w:t>
            </w:r>
            <w:proofErr w:type="spellStart"/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-образовательного процесса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образовательной деятельности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укрепление здоровья детей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Удовлетворительно 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Удовлетворительно 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осуществления образовательного процесса, материально-техническое обеспечение ДОУ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417D2C" w:rsidRPr="00417D2C" w:rsidTr="003D29B6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оценка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D2C" w:rsidRPr="00417D2C" w:rsidRDefault="00417D2C" w:rsidP="00417D2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D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</w:tbl>
    <w:p w:rsidR="00CB3297" w:rsidRDefault="00CB3297"/>
    <w:sectPr w:rsidR="00CB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20082"/>
    <w:multiLevelType w:val="multilevel"/>
    <w:tmpl w:val="4A34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73E79"/>
    <w:multiLevelType w:val="multilevel"/>
    <w:tmpl w:val="D0CE21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34"/>
    <w:rsid w:val="00381F34"/>
    <w:rsid w:val="00417D2C"/>
    <w:rsid w:val="00CB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17D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17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17D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17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karak.dagestan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3016</Words>
  <Characters>17192</Characters>
  <Application>Microsoft Office Word</Application>
  <DocSecurity>0</DocSecurity>
  <Lines>143</Lines>
  <Paragraphs>40</Paragraphs>
  <ScaleCrop>false</ScaleCrop>
  <Company>SPecialiST RePack</Company>
  <LinksUpToDate>false</LinksUpToDate>
  <CharactersWithSpaces>20168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2021-03-11T05:55:00Z</dcterms:created>
  <dcterms:modified xsi:type="dcterms:W3CDTF">2021-03-11T05:56:00Z</dcterms:modified>
</cp:coreProperties>
</file>